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1979" w14:textId="77777777" w:rsidR="00000000" w:rsidRDefault="00EE4AF9">
      <w:pPr>
        <w:rPr>
          <w:rFonts w:ascii="Arial" w:hAnsi="Arial"/>
        </w:rPr>
      </w:pPr>
    </w:p>
    <w:p w14:paraId="604EFF90" w14:textId="77777777" w:rsidR="00000000" w:rsidRDefault="00EE4AF9">
      <w:pPr>
        <w:rPr>
          <w:rFonts w:ascii="Arial" w:hAnsi="Arial"/>
        </w:rPr>
      </w:pPr>
    </w:p>
    <w:p w14:paraId="51AF1187" w14:textId="77777777" w:rsidR="00000000" w:rsidRDefault="00EE4AF9">
      <w:pPr>
        <w:rPr>
          <w:rFonts w:ascii="Arial" w:hAnsi="Arial"/>
        </w:rPr>
      </w:pPr>
    </w:p>
    <w:p w14:paraId="44403631" w14:textId="77777777" w:rsidR="00000000" w:rsidRDefault="00EE4AF9">
      <w:pPr>
        <w:rPr>
          <w:rFonts w:ascii="Arial" w:hAnsi="Arial"/>
        </w:rPr>
      </w:pPr>
    </w:p>
    <w:p w14:paraId="6E6BE0F2" w14:textId="77777777" w:rsidR="00000000" w:rsidRDefault="00EE4AF9">
      <w:pPr>
        <w:rPr>
          <w:rFonts w:ascii="Arial" w:hAnsi="Arial"/>
        </w:rPr>
      </w:pPr>
    </w:p>
    <w:p w14:paraId="3BA19A60" w14:textId="77777777" w:rsidR="00000000" w:rsidRDefault="00EE4AF9">
      <w:pPr>
        <w:rPr>
          <w:rFonts w:ascii="Arial" w:hAnsi="Arial"/>
        </w:rPr>
      </w:pPr>
    </w:p>
    <w:p w14:paraId="41AC3575" w14:textId="77777777" w:rsidR="00000000" w:rsidRDefault="00EE4AF9">
      <w:pPr>
        <w:rPr>
          <w:rFonts w:ascii="Arial" w:hAnsi="Arial"/>
        </w:rPr>
      </w:pPr>
    </w:p>
    <w:p w14:paraId="068BA884" w14:textId="77777777" w:rsidR="00000000" w:rsidRDefault="00EE4AF9">
      <w:pPr>
        <w:rPr>
          <w:rFonts w:ascii="Arial" w:hAnsi="Arial"/>
        </w:rPr>
      </w:pPr>
    </w:p>
    <w:p w14:paraId="36CC8FB8" w14:textId="77777777" w:rsidR="00000000" w:rsidRDefault="00EE4AF9">
      <w:pPr>
        <w:rPr>
          <w:rFonts w:ascii="Arial" w:hAnsi="Arial"/>
        </w:rPr>
      </w:pPr>
    </w:p>
    <w:p w14:paraId="60B24F6C" w14:textId="77777777" w:rsidR="00000000" w:rsidRDefault="00EE4AF9">
      <w:pPr>
        <w:rPr>
          <w:rFonts w:ascii="Arial" w:hAnsi="Arial"/>
        </w:rPr>
      </w:pPr>
    </w:p>
    <w:p w14:paraId="339DCA50" w14:textId="77777777" w:rsidR="00000000" w:rsidRDefault="00EE4AF9">
      <w:pPr>
        <w:rPr>
          <w:rFonts w:ascii="Arial" w:hAnsi="Arial"/>
        </w:rPr>
      </w:pPr>
    </w:p>
    <w:p w14:paraId="47671E01" w14:textId="77777777" w:rsidR="00000000" w:rsidRDefault="00EE4AF9">
      <w:pPr>
        <w:rPr>
          <w:rFonts w:ascii="Arial" w:hAnsi="Arial"/>
        </w:rPr>
      </w:pPr>
    </w:p>
    <w:p w14:paraId="59F6D604" w14:textId="77777777" w:rsidR="00000000" w:rsidRDefault="00EE4AF9">
      <w:pPr>
        <w:rPr>
          <w:rFonts w:ascii="Arial" w:hAnsi="Arial"/>
        </w:rPr>
      </w:pPr>
    </w:p>
    <w:tbl>
      <w:tblPr>
        <w:tblW w:w="0" w:type="auto"/>
        <w:tblInd w:w="234" w:type="dxa"/>
        <w:tblLayout w:type="fixed"/>
        <w:tblCellMar>
          <w:left w:w="144" w:type="dxa"/>
          <w:right w:w="144" w:type="dxa"/>
        </w:tblCellMar>
        <w:tblLook w:val="0000" w:firstRow="0" w:lastRow="0" w:firstColumn="0" w:lastColumn="0" w:noHBand="0" w:noVBand="0"/>
      </w:tblPr>
      <w:tblGrid>
        <w:gridCol w:w="5130"/>
        <w:gridCol w:w="4680"/>
      </w:tblGrid>
      <w:tr w:rsidR="00000000" w14:paraId="7B56191D" w14:textId="77777777">
        <w:tblPrEx>
          <w:tblCellMar>
            <w:top w:w="0" w:type="dxa"/>
            <w:bottom w:w="0" w:type="dxa"/>
          </w:tblCellMar>
        </w:tblPrEx>
        <w:tc>
          <w:tcPr>
            <w:tcW w:w="5130" w:type="dxa"/>
            <w:tcBorders>
              <w:top w:val="single" w:sz="12" w:space="0" w:color="auto"/>
              <w:left w:val="single" w:sz="12" w:space="0" w:color="auto"/>
              <w:bottom w:val="single" w:sz="12" w:space="0" w:color="auto"/>
              <w:right w:val="single" w:sz="12" w:space="0" w:color="auto"/>
            </w:tcBorders>
          </w:tcPr>
          <w:p w14:paraId="6D7D467F" w14:textId="77777777" w:rsidR="00000000" w:rsidRDefault="00EE4AF9">
            <w:pPr>
              <w:rPr>
                <w:rFonts w:ascii="Arial" w:hAnsi="Arial"/>
                <w:b/>
              </w:rPr>
            </w:pPr>
            <w:r>
              <w:rPr>
                <w:rFonts w:ascii="Arial" w:hAnsi="Arial"/>
                <w:b/>
              </w:rPr>
              <w:t>SUPERIOR COURT OF WASHINGTON</w:t>
            </w:r>
          </w:p>
          <w:p w14:paraId="7A065751" w14:textId="77777777" w:rsidR="00000000" w:rsidRDefault="00EE4AF9">
            <w:pPr>
              <w:rPr>
                <w:rFonts w:ascii="Arial" w:hAnsi="Arial"/>
                <w:b/>
                <w:u w:val="single"/>
              </w:rPr>
            </w:pPr>
            <w:r>
              <w:rPr>
                <w:rFonts w:ascii="Arial" w:hAnsi="Arial"/>
                <w:b/>
              </w:rPr>
              <w:t xml:space="preserve">COUNTY OF </w:t>
            </w:r>
            <w:r>
              <w:rPr>
                <w:rFonts w:ascii="Arial" w:hAnsi="Arial"/>
                <w:b/>
                <w:u w:val="single"/>
              </w:rPr>
              <w:tab/>
            </w:r>
            <w:r>
              <w:rPr>
                <w:rFonts w:ascii="Arial" w:hAnsi="Arial"/>
                <w:b/>
                <w:u w:val="single"/>
              </w:rPr>
              <w:fldChar w:fldCharType="begin">
                <w:ffData>
                  <w:name w:val="Text1"/>
                  <w:enabled/>
                  <w:calcOnExit w:val="0"/>
                  <w:textInput/>
                </w:ffData>
              </w:fldChar>
            </w:r>
            <w:bookmarkStart w:id="0" w:name="Text1"/>
            <w:r>
              <w:rPr>
                <w:rFonts w:ascii="Arial" w:hAnsi="Arial"/>
                <w:b/>
                <w:u w:val="single"/>
              </w:rPr>
              <w:instrText xml:space="preserve"> FORMTEXT </w:instrText>
            </w:r>
            <w:r>
              <w:rPr>
                <w:rFonts w:ascii="Arial" w:hAnsi="Arial"/>
                <w:b/>
                <w:u w:val="single"/>
              </w:rPr>
            </w:r>
            <w:r>
              <w:rPr>
                <w:rFonts w:ascii="Arial" w:hAnsi="Arial"/>
                <w:b/>
                <w:u w:val="single"/>
              </w:rPr>
              <w:fldChar w:fldCharType="separate"/>
            </w:r>
            <w:r>
              <w:rPr>
                <w:rFonts w:ascii="Arial" w:hAnsi="Arial"/>
                <w:b/>
                <w:noProof/>
                <w:u w:val="single"/>
              </w:rPr>
              <w:t> </w:t>
            </w:r>
            <w:r>
              <w:rPr>
                <w:rFonts w:ascii="Arial" w:hAnsi="Arial"/>
                <w:b/>
                <w:noProof/>
                <w:u w:val="single"/>
              </w:rPr>
              <w:t> </w:t>
            </w:r>
            <w:r>
              <w:rPr>
                <w:rFonts w:ascii="Arial" w:hAnsi="Arial"/>
                <w:b/>
                <w:noProof/>
                <w:u w:val="single"/>
              </w:rPr>
              <w:t> </w:t>
            </w:r>
            <w:r>
              <w:rPr>
                <w:rFonts w:ascii="Arial" w:hAnsi="Arial"/>
                <w:b/>
                <w:noProof/>
                <w:u w:val="single"/>
              </w:rPr>
              <w:t> </w:t>
            </w:r>
            <w:r>
              <w:rPr>
                <w:rFonts w:ascii="Arial" w:hAnsi="Arial"/>
                <w:b/>
                <w:noProof/>
                <w:u w:val="single"/>
              </w:rPr>
              <w:t> </w:t>
            </w:r>
            <w:r>
              <w:rPr>
                <w:rFonts w:ascii="Arial" w:hAnsi="Arial"/>
                <w:b/>
                <w:u w:val="single"/>
              </w:rPr>
              <w:fldChar w:fldCharType="end"/>
            </w:r>
            <w:bookmarkEnd w:id="0"/>
            <w:r>
              <w:rPr>
                <w:rFonts w:ascii="Arial" w:hAnsi="Arial"/>
                <w:b/>
                <w:u w:val="single"/>
              </w:rPr>
              <w:tab/>
            </w:r>
            <w:r>
              <w:rPr>
                <w:rFonts w:ascii="Arial" w:hAnsi="Arial"/>
                <w:b/>
                <w:u w:val="single"/>
              </w:rPr>
              <w:tab/>
            </w:r>
          </w:p>
          <w:p w14:paraId="6050AEE4" w14:textId="77777777" w:rsidR="00000000" w:rsidRDefault="00EE4AF9">
            <w:pPr>
              <w:jc w:val="center"/>
              <w:rPr>
                <w:rFonts w:ascii="Arial" w:hAnsi="Arial"/>
              </w:rPr>
            </w:pPr>
            <w:r>
              <w:rPr>
                <w:rFonts w:ascii="Arial" w:hAnsi="Arial"/>
                <w:b/>
              </w:rPr>
              <w:t>JUVENILE COURT</w:t>
            </w:r>
          </w:p>
        </w:tc>
        <w:tc>
          <w:tcPr>
            <w:tcW w:w="4680" w:type="dxa"/>
          </w:tcPr>
          <w:p w14:paraId="12525366" w14:textId="77777777" w:rsidR="00000000" w:rsidRDefault="00EE4AF9">
            <w:pPr>
              <w:jc w:val="both"/>
              <w:rPr>
                <w:rFonts w:ascii="Arial" w:hAnsi="Arial"/>
              </w:rPr>
            </w:pPr>
          </w:p>
        </w:tc>
      </w:tr>
      <w:tr w:rsidR="00000000" w14:paraId="3F3A666F" w14:textId="77777777">
        <w:tblPrEx>
          <w:tblCellMar>
            <w:top w:w="0" w:type="dxa"/>
            <w:bottom w:w="0" w:type="dxa"/>
          </w:tblCellMar>
        </w:tblPrEx>
        <w:tc>
          <w:tcPr>
            <w:tcW w:w="5130" w:type="dxa"/>
            <w:tcBorders>
              <w:bottom w:val="single" w:sz="18" w:space="0" w:color="auto"/>
              <w:right w:val="single" w:sz="6" w:space="0" w:color="auto"/>
            </w:tcBorders>
          </w:tcPr>
          <w:p w14:paraId="310E5C0E" w14:textId="77777777" w:rsidR="00000000" w:rsidRDefault="00EE4AF9">
            <w:pPr>
              <w:jc w:val="both"/>
              <w:rPr>
                <w:rFonts w:ascii="Arial" w:hAnsi="Arial"/>
              </w:rPr>
            </w:pPr>
          </w:p>
          <w:p w14:paraId="0EEE5BEE" w14:textId="77777777" w:rsidR="00000000" w:rsidRDefault="00EE4AF9">
            <w:pPr>
              <w:jc w:val="both"/>
              <w:rPr>
                <w:rFonts w:ascii="Arial" w:hAnsi="Arial"/>
              </w:rPr>
            </w:pPr>
            <w:r>
              <w:rPr>
                <w:rFonts w:ascii="Arial" w:hAnsi="Arial"/>
              </w:rPr>
              <w:t xml:space="preserve">In the Interest of:       </w:t>
            </w:r>
            <w:r>
              <w:rPr>
                <w:rFonts w:ascii="Arial" w:hAnsi="Arial"/>
              </w:rPr>
              <w:fldChar w:fldCharType="begin">
                <w:ffData>
                  <w:name w:val="Text2"/>
                  <w:enabled/>
                  <w:calcOnExit w:val="0"/>
                  <w:textInput/>
                </w:ffData>
              </w:fldChar>
            </w:r>
            <w:bookmarkStart w:id="1"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p w14:paraId="694980F1" w14:textId="77777777" w:rsidR="00000000" w:rsidRDefault="00EE4AF9">
            <w:pPr>
              <w:jc w:val="both"/>
              <w:rPr>
                <w:rFonts w:ascii="Arial" w:hAnsi="Arial"/>
              </w:rPr>
            </w:pPr>
          </w:p>
          <w:p w14:paraId="43E48254" w14:textId="77777777" w:rsidR="00000000" w:rsidRDefault="00EE4AF9">
            <w:pPr>
              <w:jc w:val="both"/>
              <w:rPr>
                <w:rFonts w:ascii="Arial" w:hAnsi="Arial"/>
              </w:rPr>
            </w:pPr>
            <w:r>
              <w:rPr>
                <w:rFonts w:ascii="Arial" w:hAnsi="Arial"/>
              </w:rPr>
              <w:t xml:space="preserve">                               </w:t>
            </w:r>
          </w:p>
          <w:p w14:paraId="3068B61F" w14:textId="77777777" w:rsidR="00000000" w:rsidRDefault="00EE4AF9">
            <w:pPr>
              <w:jc w:val="both"/>
              <w:rPr>
                <w:rFonts w:ascii="Arial" w:hAnsi="Arial"/>
              </w:rPr>
            </w:pPr>
          </w:p>
          <w:p w14:paraId="3C1F826D" w14:textId="77777777" w:rsidR="00000000" w:rsidRDefault="00EE4AF9">
            <w:pPr>
              <w:jc w:val="both"/>
              <w:rPr>
                <w:rFonts w:ascii="Arial" w:hAnsi="Arial"/>
              </w:rPr>
            </w:pPr>
          </w:p>
          <w:p w14:paraId="1FDB6E29" w14:textId="77777777" w:rsidR="00000000" w:rsidRDefault="00EE4AF9">
            <w:pPr>
              <w:jc w:val="both"/>
              <w:rPr>
                <w:rFonts w:ascii="Arial" w:hAnsi="Arial"/>
              </w:rPr>
            </w:pPr>
          </w:p>
          <w:p w14:paraId="401DD736" w14:textId="77777777" w:rsidR="00000000" w:rsidRDefault="00EE4AF9">
            <w:pPr>
              <w:jc w:val="both"/>
              <w:rPr>
                <w:rFonts w:ascii="Arial" w:hAnsi="Arial"/>
              </w:rPr>
            </w:pPr>
            <w:r>
              <w:rPr>
                <w:rFonts w:ascii="Arial" w:hAnsi="Arial"/>
              </w:rPr>
              <w:t xml:space="preserve">D.O.B.:                   </w:t>
            </w:r>
            <w:r>
              <w:rPr>
                <w:rFonts w:ascii="Arial" w:hAnsi="Arial"/>
              </w:rPr>
              <w:fldChar w:fldCharType="begin">
                <w:ffData>
                  <w:name w:val="Text4"/>
                  <w:enabled/>
                  <w:calcOnExit w:val="0"/>
                  <w:textInput/>
                </w:ffData>
              </w:fldChar>
            </w:r>
            <w:bookmarkStart w:id="2" w:name="Text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r>
              <w:rPr>
                <w:rFonts w:ascii="Arial" w:hAnsi="Arial"/>
              </w:rPr>
              <w:fldChar w:fldCharType="begin">
                <w:ffData>
                  <w:name w:val="Text5"/>
                  <w:enabled/>
                  <w:calcOnExit w:val="0"/>
                  <w:textInput/>
                </w:ffData>
              </w:fldChar>
            </w:r>
            <w:bookmarkStart w:id="3" w:name="Text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4680" w:type="dxa"/>
            <w:tcBorders>
              <w:left w:val="single" w:sz="6" w:space="0" w:color="auto"/>
              <w:bottom w:val="single" w:sz="18" w:space="0" w:color="auto"/>
            </w:tcBorders>
          </w:tcPr>
          <w:p w14:paraId="53D614EC" w14:textId="77777777" w:rsidR="00000000" w:rsidRDefault="00EE4AF9">
            <w:pPr>
              <w:rPr>
                <w:rFonts w:ascii="Arial" w:hAnsi="Arial"/>
              </w:rPr>
            </w:pPr>
          </w:p>
          <w:p w14:paraId="56ED8790" w14:textId="77777777" w:rsidR="00000000" w:rsidRDefault="00EE4AF9">
            <w:pPr>
              <w:rPr>
                <w:rFonts w:ascii="Arial" w:hAnsi="Arial"/>
              </w:rPr>
            </w:pPr>
          </w:p>
          <w:p w14:paraId="71767361" w14:textId="77777777" w:rsidR="00000000" w:rsidRDefault="00EE4AF9">
            <w:pPr>
              <w:rPr>
                <w:rFonts w:ascii="Arial" w:hAnsi="Arial"/>
              </w:rPr>
            </w:pPr>
            <w:r>
              <w:rPr>
                <w:rFonts w:ascii="Arial" w:hAnsi="Arial"/>
              </w:rPr>
              <w:t xml:space="preserve">NO:  </w:t>
            </w:r>
            <w:r>
              <w:rPr>
                <w:rFonts w:ascii="Arial" w:hAnsi="Arial"/>
              </w:rPr>
              <w:fldChar w:fldCharType="begin">
                <w:ffData>
                  <w:name w:val="Text3"/>
                  <w:enabled/>
                  <w:calcOnExit w:val="0"/>
                  <w:textInput/>
                </w:ffData>
              </w:fldChar>
            </w:r>
            <w:bookmarkStart w:id="4" w:name="Text3"/>
            <w:r>
              <w:rPr>
                <w:rFonts w:ascii="Arial" w:hAnsi="Arial"/>
              </w:rPr>
              <w:instrText xml:space="preserve"> FORMTEX</w:instrText>
            </w:r>
            <w:r>
              <w:rPr>
                <w:rFonts w:ascii="Arial" w:hAnsi="Arial"/>
              </w:rPr>
              <w:instrText xml:space="preserve">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p w14:paraId="683548CC" w14:textId="77777777" w:rsidR="00000000" w:rsidRDefault="00EE4AF9">
            <w:pPr>
              <w:rPr>
                <w:rFonts w:ascii="Arial" w:hAnsi="Arial"/>
              </w:rPr>
            </w:pPr>
          </w:p>
          <w:p w14:paraId="5F369DFD" w14:textId="77777777" w:rsidR="00000000" w:rsidRDefault="00EE4AF9">
            <w:pPr>
              <w:rPr>
                <w:rFonts w:ascii="Arial" w:hAnsi="Arial"/>
                <w:b/>
              </w:rPr>
            </w:pPr>
            <w:r>
              <w:rPr>
                <w:rFonts w:ascii="Arial" w:hAnsi="Arial"/>
                <w:b/>
              </w:rPr>
              <w:t>ORDER APPOINTING GUARDIAN AD LITEM</w:t>
            </w:r>
          </w:p>
          <w:p w14:paraId="4D57D19E" w14:textId="77777777" w:rsidR="00000000" w:rsidRDefault="00EE4AF9">
            <w:pPr>
              <w:rPr>
                <w:rFonts w:ascii="Arial" w:hAnsi="Arial"/>
              </w:rPr>
            </w:pPr>
            <w:r>
              <w:rPr>
                <w:rFonts w:ascii="Arial" w:hAnsi="Arial"/>
                <w:b/>
              </w:rPr>
              <w:t>(RCW 13.34.100)</w:t>
            </w:r>
          </w:p>
          <w:p w14:paraId="3D118B04" w14:textId="77777777" w:rsidR="00000000" w:rsidRDefault="00EE4AF9">
            <w:pPr>
              <w:rPr>
                <w:rFonts w:ascii="Arial" w:hAnsi="Arial"/>
              </w:rPr>
            </w:pPr>
          </w:p>
          <w:p w14:paraId="650EF284" w14:textId="77777777" w:rsidR="00000000" w:rsidRDefault="00EE4AF9">
            <w:pPr>
              <w:rPr>
                <w:rFonts w:ascii="Arial" w:hAnsi="Arial"/>
              </w:rPr>
            </w:pPr>
          </w:p>
          <w:p w14:paraId="097A9889" w14:textId="77777777" w:rsidR="00000000" w:rsidRDefault="00EE4AF9">
            <w:pPr>
              <w:rPr>
                <w:rFonts w:ascii="Arial" w:hAnsi="Arial"/>
              </w:rPr>
            </w:pPr>
          </w:p>
        </w:tc>
      </w:tr>
    </w:tbl>
    <w:p w14:paraId="3E787FAC" w14:textId="77777777" w:rsidR="00000000" w:rsidRDefault="00EE4AF9"/>
    <w:p w14:paraId="2FC6D109" w14:textId="77777777" w:rsidR="00000000" w:rsidRDefault="00EE4AF9">
      <w:pPr>
        <w:pStyle w:val="Heading3"/>
        <w:tabs>
          <w:tab w:val="clear" w:pos="4968"/>
        </w:tabs>
        <w:rPr>
          <w:sz w:val="24"/>
        </w:rPr>
      </w:pPr>
      <w:r>
        <w:rPr>
          <w:sz w:val="24"/>
        </w:rPr>
        <w:t>BASIS</w:t>
      </w:r>
    </w:p>
    <w:p w14:paraId="794E2128" w14:textId="77777777" w:rsidR="00000000" w:rsidRDefault="00EE4AF9">
      <w:pPr>
        <w:tabs>
          <w:tab w:val="center" w:pos="4968"/>
        </w:tabs>
        <w:jc w:val="center"/>
        <w:outlineLvl w:val="0"/>
        <w:rPr>
          <w:rFonts w:ascii="Arial" w:hAnsi="Arial"/>
          <w:b/>
        </w:rPr>
      </w:pPr>
    </w:p>
    <w:p w14:paraId="455AE208" w14:textId="77777777" w:rsidR="00000000" w:rsidRDefault="00EE4AF9">
      <w:pPr>
        <w:rPr>
          <w:rFonts w:ascii="Arial" w:hAnsi="Arial"/>
        </w:rPr>
      </w:pPr>
      <w:r>
        <w:rPr>
          <w:rFonts w:ascii="Arial" w:hAnsi="Arial"/>
        </w:rPr>
        <w:t>The above-named child is the subject of an action under RCW 13.34.  A Guardian Ad Litem shall be appointed in this matter.</w:t>
      </w:r>
    </w:p>
    <w:p w14:paraId="4A9E3954" w14:textId="77777777" w:rsidR="00000000" w:rsidRDefault="00EE4AF9">
      <w:pPr>
        <w:tabs>
          <w:tab w:val="center" w:pos="4968"/>
        </w:tabs>
        <w:outlineLvl w:val="0"/>
        <w:rPr>
          <w:rFonts w:ascii="Arial" w:hAnsi="Arial"/>
          <w:b/>
        </w:rPr>
      </w:pPr>
    </w:p>
    <w:p w14:paraId="330A1EFD" w14:textId="77777777" w:rsidR="00000000" w:rsidRDefault="00EE4AF9">
      <w:pPr>
        <w:pStyle w:val="Heading4"/>
      </w:pPr>
      <w:r>
        <w:t>ORDER</w:t>
      </w:r>
    </w:p>
    <w:p w14:paraId="265390BA" w14:textId="77777777" w:rsidR="00000000" w:rsidRDefault="00EE4AF9">
      <w:pPr>
        <w:rPr>
          <w:rFonts w:ascii="Arial" w:hAnsi="Arial"/>
        </w:rPr>
      </w:pPr>
    </w:p>
    <w:p w14:paraId="6EE3E79D" w14:textId="77777777" w:rsidR="00000000" w:rsidRDefault="00EE4AF9">
      <w:pPr>
        <w:rPr>
          <w:rFonts w:ascii="Arial" w:hAnsi="Arial"/>
        </w:rPr>
      </w:pPr>
      <w:r>
        <w:rPr>
          <w:rFonts w:ascii="Arial" w:hAnsi="Arial"/>
          <w:b/>
        </w:rPr>
        <w:t>IT IS ORDERED</w:t>
      </w:r>
      <w:r>
        <w:rPr>
          <w:rFonts w:ascii="Arial" w:hAnsi="Arial"/>
        </w:rPr>
        <w:t xml:space="preserve"> that:</w:t>
      </w:r>
    </w:p>
    <w:p w14:paraId="38396D25" w14:textId="77777777" w:rsidR="00000000" w:rsidRDefault="00EE4AF9">
      <w:pPr>
        <w:rPr>
          <w:rFonts w:ascii="Arial" w:hAnsi="Arial"/>
        </w:rPr>
      </w:pPr>
    </w:p>
    <w:p w14:paraId="0E1CE8B4" w14:textId="77777777" w:rsidR="00000000" w:rsidRDefault="00EE4AF9">
      <w:pPr>
        <w:tabs>
          <w:tab w:val="left" w:pos="-1123"/>
          <w:tab w:val="left" w:pos="-720"/>
          <w:tab w:val="left" w:pos="0"/>
          <w:tab w:val="left" w:pos="540"/>
          <w:tab w:val="left" w:pos="720"/>
          <w:tab w:val="left" w:pos="1620"/>
          <w:tab w:val="left" w:pos="1890"/>
        </w:tabs>
        <w:rPr>
          <w:rFonts w:ascii="Arial" w:hAnsi="Arial"/>
        </w:rPr>
      </w:pPr>
      <w:r>
        <w:rPr>
          <w:rFonts w:ascii="Arial" w:hAnsi="Arial"/>
        </w:rPr>
        <w:t>2.1</w:t>
      </w:r>
      <w:r>
        <w:rPr>
          <w:rFonts w:ascii="Arial" w:hAnsi="Arial"/>
        </w:rPr>
        <w:tab/>
        <w:t>Name:</w:t>
      </w:r>
      <w:r>
        <w:rPr>
          <w:rFonts w:ascii="Arial" w:hAnsi="Arial"/>
        </w:rPr>
        <w:tab/>
      </w:r>
      <w:r>
        <w:rPr>
          <w:rFonts w:ascii="Arial" w:hAnsi="Arial"/>
        </w:rPr>
        <w:tab/>
        <w:t>Benton/Franklin CA</w:t>
      </w:r>
      <w:r>
        <w:rPr>
          <w:rFonts w:ascii="Arial" w:hAnsi="Arial"/>
        </w:rPr>
        <w:t>SA/GAL Program</w:t>
      </w:r>
    </w:p>
    <w:p w14:paraId="06180714" w14:textId="77777777" w:rsidR="00000000" w:rsidRDefault="00EE4AF9">
      <w:pPr>
        <w:tabs>
          <w:tab w:val="left" w:pos="-1123"/>
          <w:tab w:val="left" w:pos="-720"/>
          <w:tab w:val="left" w:pos="0"/>
          <w:tab w:val="left" w:pos="540"/>
          <w:tab w:val="left" w:pos="720"/>
          <w:tab w:val="left" w:pos="1620"/>
          <w:tab w:val="left" w:pos="1890"/>
        </w:tabs>
        <w:ind w:firstLine="540"/>
        <w:rPr>
          <w:rFonts w:ascii="Arial" w:hAnsi="Arial"/>
        </w:rPr>
      </w:pPr>
      <w:r>
        <w:rPr>
          <w:rFonts w:ascii="Arial" w:hAnsi="Arial"/>
        </w:rPr>
        <w:t>Address:</w:t>
      </w:r>
      <w:r>
        <w:rPr>
          <w:rFonts w:ascii="Arial" w:hAnsi="Arial"/>
        </w:rPr>
        <w:tab/>
      </w:r>
      <w:r>
        <w:rPr>
          <w:rFonts w:ascii="Arial" w:hAnsi="Arial"/>
        </w:rPr>
        <w:tab/>
        <w:t>5606 W. Canal Pl., Suite 106</w:t>
      </w:r>
    </w:p>
    <w:p w14:paraId="62D43AE4" w14:textId="77777777" w:rsidR="00000000" w:rsidRDefault="00EE4AF9">
      <w:pPr>
        <w:tabs>
          <w:tab w:val="left" w:pos="-1123"/>
          <w:tab w:val="left" w:pos="-720"/>
          <w:tab w:val="left" w:pos="0"/>
          <w:tab w:val="left" w:pos="540"/>
          <w:tab w:val="left" w:pos="720"/>
          <w:tab w:val="left" w:pos="1620"/>
          <w:tab w:val="left" w:pos="1890"/>
        </w:tabs>
        <w:ind w:firstLine="1620"/>
        <w:rPr>
          <w:rFonts w:ascii="Arial" w:hAnsi="Arial"/>
        </w:rPr>
      </w:pPr>
      <w:r>
        <w:rPr>
          <w:rFonts w:ascii="Arial" w:hAnsi="Arial"/>
        </w:rPr>
        <w:tab/>
        <w:t>Kennewick, WA  99336</w:t>
      </w:r>
    </w:p>
    <w:p w14:paraId="02E4389D" w14:textId="77777777" w:rsidR="00000000" w:rsidRDefault="00EE4AF9">
      <w:pPr>
        <w:tabs>
          <w:tab w:val="left" w:pos="-1123"/>
          <w:tab w:val="left" w:pos="-720"/>
          <w:tab w:val="left" w:pos="0"/>
          <w:tab w:val="left" w:pos="540"/>
          <w:tab w:val="left" w:pos="720"/>
          <w:tab w:val="left" w:pos="1620"/>
          <w:tab w:val="left" w:pos="1890"/>
        </w:tabs>
        <w:ind w:firstLine="540"/>
        <w:rPr>
          <w:rFonts w:ascii="Arial" w:hAnsi="Arial"/>
        </w:rPr>
      </w:pPr>
      <w:r>
        <w:rPr>
          <w:rFonts w:ascii="Arial" w:hAnsi="Arial"/>
        </w:rPr>
        <w:t>Telephone:</w:t>
      </w:r>
      <w:r>
        <w:rPr>
          <w:rFonts w:ascii="Arial" w:hAnsi="Arial"/>
        </w:rPr>
        <w:tab/>
      </w:r>
      <w:r>
        <w:rPr>
          <w:rFonts w:ascii="Arial" w:hAnsi="Arial"/>
        </w:rPr>
        <w:tab/>
        <w:t>(509) 736-2711</w:t>
      </w:r>
    </w:p>
    <w:p w14:paraId="085C9536" w14:textId="77777777" w:rsidR="00000000" w:rsidRDefault="00EE4AF9">
      <w:pPr>
        <w:tabs>
          <w:tab w:val="left" w:pos="-1123"/>
          <w:tab w:val="left" w:pos="-720"/>
          <w:tab w:val="left" w:pos="0"/>
          <w:tab w:val="left" w:pos="540"/>
          <w:tab w:val="left" w:pos="720"/>
          <w:tab w:val="left" w:pos="1620"/>
          <w:tab w:val="left" w:pos="1890"/>
        </w:tabs>
        <w:rPr>
          <w:rFonts w:ascii="Arial" w:hAnsi="Arial"/>
        </w:rPr>
      </w:pPr>
    </w:p>
    <w:p w14:paraId="62D4F89B" w14:textId="77777777" w:rsidR="00000000" w:rsidRDefault="00EE4AF9">
      <w:pPr>
        <w:tabs>
          <w:tab w:val="left" w:pos="-1123"/>
          <w:tab w:val="left" w:pos="-720"/>
          <w:tab w:val="left" w:pos="0"/>
          <w:tab w:val="left" w:pos="540"/>
          <w:tab w:val="left" w:pos="720"/>
          <w:tab w:val="left" w:pos="1620"/>
          <w:tab w:val="left" w:pos="1890"/>
        </w:tabs>
        <w:ind w:left="540"/>
        <w:rPr>
          <w:rFonts w:ascii="Arial" w:hAnsi="Arial"/>
        </w:rPr>
      </w:pPr>
      <w:r>
        <w:rPr>
          <w:rFonts w:ascii="Arial" w:hAnsi="Arial"/>
        </w:rPr>
        <w:t>is appointed as Guardian Ad Litem for the above-named child.  The Guardian Ad Litem Program Director or designee is authorized to manage the assignment,</w:t>
      </w:r>
      <w:r>
        <w:rPr>
          <w:rFonts w:ascii="Arial" w:hAnsi="Arial"/>
        </w:rPr>
        <w:t xml:space="preserve"> </w:t>
      </w:r>
      <w:proofErr w:type="gramStart"/>
      <w:r>
        <w:rPr>
          <w:rFonts w:ascii="Arial" w:hAnsi="Arial"/>
        </w:rPr>
        <w:t>substitution</w:t>
      </w:r>
      <w:proofErr w:type="gramEnd"/>
      <w:r>
        <w:rPr>
          <w:rFonts w:ascii="Arial" w:hAnsi="Arial"/>
        </w:rPr>
        <w:t xml:space="preserve"> or discharge of a volunteer Guardian Ad Litem, who shall represent and be an advocate for the best interests of the child.  The Guardian Ad Litem Program Director or designee shall provide notice to all parties of such assignment, </w:t>
      </w:r>
      <w:proofErr w:type="gramStart"/>
      <w:r>
        <w:rPr>
          <w:rFonts w:ascii="Arial" w:hAnsi="Arial"/>
        </w:rPr>
        <w:t>substitutio</w:t>
      </w:r>
      <w:r>
        <w:rPr>
          <w:rFonts w:ascii="Arial" w:hAnsi="Arial"/>
        </w:rPr>
        <w:t>n</w:t>
      </w:r>
      <w:proofErr w:type="gramEnd"/>
      <w:r>
        <w:rPr>
          <w:rFonts w:ascii="Arial" w:hAnsi="Arial"/>
        </w:rPr>
        <w:t xml:space="preserve"> or discharge.  Except as authorized herein, no other person shall serve as Guardian Ad Litem or appear as independent counsel for the child, absent further order of the court.  The Guardian Ad Litem Program Director or designee shall serve as Guardian Ad</w:t>
      </w:r>
      <w:r>
        <w:rPr>
          <w:rFonts w:ascii="Arial" w:hAnsi="Arial"/>
        </w:rPr>
        <w:t xml:space="preserve"> Litem for periodic review hearings in the event no volunteer Guardian Ad Litem is available for assignment.</w:t>
      </w:r>
    </w:p>
    <w:p w14:paraId="1F5247CA" w14:textId="77777777" w:rsidR="00000000" w:rsidRDefault="00EE4AF9">
      <w:pPr>
        <w:tabs>
          <w:tab w:val="left" w:pos="-1123"/>
          <w:tab w:val="left" w:pos="-720"/>
          <w:tab w:val="left" w:pos="0"/>
          <w:tab w:val="left" w:pos="540"/>
          <w:tab w:val="left" w:pos="720"/>
          <w:tab w:val="left" w:pos="1620"/>
          <w:tab w:val="left" w:pos="1890"/>
        </w:tabs>
        <w:rPr>
          <w:rFonts w:ascii="Arial" w:hAnsi="Arial"/>
        </w:rPr>
      </w:pPr>
    </w:p>
    <w:p w14:paraId="3298D3BF" w14:textId="77777777" w:rsidR="00000000" w:rsidRDefault="00EE4AF9">
      <w:pPr>
        <w:tabs>
          <w:tab w:val="left" w:pos="-1123"/>
          <w:tab w:val="left" w:pos="-720"/>
          <w:tab w:val="left" w:pos="0"/>
          <w:tab w:val="left" w:pos="540"/>
          <w:tab w:val="left" w:pos="720"/>
          <w:tab w:val="left" w:pos="1620"/>
          <w:tab w:val="left" w:pos="1890"/>
        </w:tabs>
        <w:ind w:left="540"/>
        <w:rPr>
          <w:rFonts w:ascii="Arial" w:hAnsi="Arial"/>
        </w:rPr>
      </w:pPr>
      <w:r>
        <w:rPr>
          <w:rFonts w:ascii="Arial" w:hAnsi="Arial"/>
        </w:rPr>
        <w:t xml:space="preserve">The Guardian Ad Litem shall receive all notice contemplated for a parent or other party in all proceedings in this matter.  The Guardian Ad Litem </w:t>
      </w:r>
      <w:r>
        <w:rPr>
          <w:rFonts w:ascii="Arial" w:hAnsi="Arial"/>
        </w:rPr>
        <w:t>shall receive copies of all pleadings and other documents filed or submitted to the court and notice of all hearings according to court rules.</w:t>
      </w:r>
    </w:p>
    <w:p w14:paraId="2C00052E" w14:textId="77777777" w:rsidR="00000000" w:rsidRDefault="00EE4AF9">
      <w:pPr>
        <w:tabs>
          <w:tab w:val="left" w:pos="-1123"/>
          <w:tab w:val="left" w:pos="-720"/>
          <w:tab w:val="left" w:pos="0"/>
          <w:tab w:val="left" w:pos="540"/>
          <w:tab w:val="left" w:pos="720"/>
          <w:tab w:val="left" w:pos="1620"/>
          <w:tab w:val="left" w:pos="1890"/>
        </w:tabs>
        <w:rPr>
          <w:rFonts w:ascii="Arial" w:hAnsi="Arial"/>
        </w:rPr>
      </w:pPr>
    </w:p>
    <w:p w14:paraId="17D3716E" w14:textId="77777777" w:rsidR="00000000" w:rsidRDefault="00EE4AF9">
      <w:pPr>
        <w:tabs>
          <w:tab w:val="left" w:pos="-1123"/>
          <w:tab w:val="left" w:pos="-720"/>
          <w:tab w:val="left" w:pos="0"/>
          <w:tab w:val="left" w:pos="540"/>
          <w:tab w:val="left" w:pos="720"/>
          <w:tab w:val="left" w:pos="1620"/>
          <w:tab w:val="left" w:pos="1890"/>
        </w:tabs>
        <w:ind w:left="540" w:hanging="540"/>
        <w:rPr>
          <w:rFonts w:ascii="Arial" w:hAnsi="Arial"/>
        </w:rPr>
      </w:pPr>
      <w:r>
        <w:rPr>
          <w:rFonts w:ascii="Arial" w:hAnsi="Arial"/>
        </w:rPr>
        <w:br w:type="page"/>
      </w:r>
      <w:r>
        <w:rPr>
          <w:rFonts w:ascii="Arial" w:hAnsi="Arial"/>
        </w:rPr>
        <w:lastRenderedPageBreak/>
        <w:t>2.2</w:t>
      </w:r>
      <w:r>
        <w:rPr>
          <w:rFonts w:ascii="Arial" w:hAnsi="Arial"/>
        </w:rPr>
        <w:tab/>
        <w:t xml:space="preserve">The Guardian Ad Litem </w:t>
      </w:r>
      <w:r>
        <w:rPr>
          <w:rFonts w:ascii="Arial" w:hAnsi="Arial"/>
          <w:b/>
        </w:rPr>
        <w:t>shall have access to all information available to the state or agency on the case</w:t>
      </w:r>
      <w:r>
        <w:rPr>
          <w:rFonts w:ascii="Arial" w:hAnsi="Arial"/>
        </w:rPr>
        <w:t>.  A</w:t>
      </w:r>
      <w:r>
        <w:rPr>
          <w:rFonts w:ascii="Arial" w:hAnsi="Arial"/>
        </w:rPr>
        <w:t>ny agency, hospital, school organization, division or department of the state, doctor, nurse, or other health care provider, psychologist, psychiatrist, police department, or mental health clinic shall permit the Guardian Ad Litem Program Director or desig</w:t>
      </w:r>
      <w:r>
        <w:rPr>
          <w:rFonts w:ascii="Arial" w:hAnsi="Arial"/>
        </w:rPr>
        <w:t>nee or assigned Guardian Ad Litem to inspect and copy any records relating to the child involved in the case, without the consent of the parent or guardian of the child if the child is under thirteen years of age, unless such access is specifically prohibi</w:t>
      </w:r>
      <w:r>
        <w:rPr>
          <w:rFonts w:ascii="Arial" w:hAnsi="Arial"/>
        </w:rPr>
        <w:t>ted by law.</w:t>
      </w:r>
    </w:p>
    <w:p w14:paraId="25B359E3" w14:textId="77777777" w:rsidR="00000000" w:rsidRDefault="00EE4AF9">
      <w:pPr>
        <w:tabs>
          <w:tab w:val="left" w:pos="-1123"/>
          <w:tab w:val="left" w:pos="-720"/>
          <w:tab w:val="left" w:pos="0"/>
          <w:tab w:val="left" w:pos="540"/>
          <w:tab w:val="left" w:pos="720"/>
          <w:tab w:val="left" w:pos="1620"/>
          <w:tab w:val="left" w:pos="1890"/>
        </w:tabs>
        <w:rPr>
          <w:rFonts w:ascii="Arial" w:hAnsi="Arial"/>
        </w:rPr>
      </w:pPr>
    </w:p>
    <w:p w14:paraId="6C8C1388" w14:textId="77777777" w:rsidR="00000000" w:rsidRDefault="00EE4AF9">
      <w:pPr>
        <w:tabs>
          <w:tab w:val="left" w:pos="-1123"/>
          <w:tab w:val="left" w:pos="-720"/>
          <w:tab w:val="left" w:pos="0"/>
          <w:tab w:val="left" w:pos="540"/>
          <w:tab w:val="left" w:pos="720"/>
          <w:tab w:val="left" w:pos="1620"/>
          <w:tab w:val="left" w:pos="1890"/>
        </w:tabs>
        <w:rPr>
          <w:rFonts w:ascii="Arial" w:hAnsi="Arial"/>
        </w:rPr>
      </w:pPr>
    </w:p>
    <w:p w14:paraId="54D63FD7" w14:textId="77777777" w:rsidR="00000000" w:rsidRDefault="00EE4AF9">
      <w:pPr>
        <w:tabs>
          <w:tab w:val="left" w:pos="-1123"/>
          <w:tab w:val="left" w:pos="-720"/>
          <w:tab w:val="left" w:pos="0"/>
          <w:tab w:val="left" w:pos="540"/>
          <w:tab w:val="left" w:pos="720"/>
          <w:tab w:val="left" w:pos="1620"/>
          <w:tab w:val="left" w:pos="1890"/>
        </w:tabs>
        <w:rPr>
          <w:rFonts w:ascii="Arial" w:hAnsi="Arial"/>
        </w:rPr>
      </w:pPr>
    </w:p>
    <w:p w14:paraId="3A5C09A0" w14:textId="77777777" w:rsidR="00000000" w:rsidRDefault="00EE4AF9">
      <w:pPr>
        <w:tabs>
          <w:tab w:val="left" w:pos="-1123"/>
          <w:tab w:val="left" w:pos="-720"/>
          <w:tab w:val="left" w:pos="0"/>
          <w:tab w:val="left" w:pos="540"/>
          <w:tab w:val="left" w:pos="720"/>
          <w:tab w:val="left" w:pos="1620"/>
          <w:tab w:val="left" w:pos="1890"/>
        </w:tabs>
      </w:pPr>
      <w:r>
        <w:rPr>
          <w:rFonts w:ascii="Arial" w:hAnsi="Arial"/>
        </w:rPr>
        <w:t xml:space="preserve">Dated this </w:t>
      </w:r>
      <w:r>
        <w:rPr>
          <w:rFonts w:ascii="Arial" w:hAnsi="Arial"/>
          <w:u w:val="single"/>
        </w:rPr>
        <w:tab/>
      </w:r>
      <w:r>
        <w:rPr>
          <w:rFonts w:ascii="Arial" w:hAnsi="Arial"/>
        </w:rPr>
        <w:t xml:space="preserve"> day of </w:t>
      </w:r>
      <w:r>
        <w:rPr>
          <w:rFonts w:ascii="Arial" w:hAnsi="Arial"/>
          <w:u w:val="single"/>
        </w:rPr>
        <w:tab/>
      </w:r>
      <w:r>
        <w:rPr>
          <w:rFonts w:ascii="Arial" w:hAnsi="Arial"/>
          <w:u w:val="single"/>
        </w:rPr>
        <w:tab/>
      </w:r>
      <w:r>
        <w:rPr>
          <w:rFonts w:ascii="Arial" w:hAnsi="Arial"/>
          <w:u w:val="single"/>
        </w:rPr>
        <w:tab/>
      </w:r>
      <w:r>
        <w:rPr>
          <w:rFonts w:ascii="Arial" w:hAnsi="Arial"/>
        </w:rPr>
        <w:t>, 20</w:t>
      </w:r>
      <w:r>
        <w:t xml:space="preserve"> </w:t>
      </w:r>
      <w:r>
        <w:rPr>
          <w:u w:val="single"/>
        </w:rPr>
        <w:tab/>
        <w:t xml:space="preserve">   </w:t>
      </w:r>
      <w:proofErr w:type="gramStart"/>
      <w:r>
        <w:rPr>
          <w:u w:val="single"/>
        </w:rPr>
        <w:t xml:space="preserve">  </w:t>
      </w:r>
      <w:r>
        <w:t>.</w:t>
      </w:r>
      <w:proofErr w:type="gramEnd"/>
    </w:p>
    <w:p w14:paraId="77EA15E4" w14:textId="77777777" w:rsidR="00000000" w:rsidRDefault="00EE4AF9">
      <w:pPr>
        <w:tabs>
          <w:tab w:val="left" w:pos="-1123"/>
          <w:tab w:val="left" w:pos="-720"/>
          <w:tab w:val="left" w:pos="0"/>
          <w:tab w:val="left" w:pos="540"/>
          <w:tab w:val="left" w:pos="720"/>
          <w:tab w:val="left" w:pos="1620"/>
          <w:tab w:val="left" w:pos="1890"/>
        </w:tabs>
      </w:pPr>
    </w:p>
    <w:p w14:paraId="6A56B2B4" w14:textId="77777777" w:rsidR="00000000" w:rsidRDefault="00EE4AF9">
      <w:pPr>
        <w:tabs>
          <w:tab w:val="left" w:pos="-1123"/>
          <w:tab w:val="left" w:pos="-720"/>
          <w:tab w:val="left" w:pos="0"/>
          <w:tab w:val="left" w:pos="540"/>
          <w:tab w:val="left" w:pos="720"/>
          <w:tab w:val="left" w:pos="1620"/>
          <w:tab w:val="left" w:pos="1890"/>
        </w:tabs>
      </w:pPr>
    </w:p>
    <w:p w14:paraId="1B128C5E" w14:textId="77777777" w:rsidR="00000000" w:rsidRDefault="00EE4AF9">
      <w:pPr>
        <w:tabs>
          <w:tab w:val="left" w:pos="-1123"/>
          <w:tab w:val="left" w:pos="-720"/>
          <w:tab w:val="left" w:pos="0"/>
          <w:tab w:val="left" w:pos="540"/>
          <w:tab w:val="left" w:pos="720"/>
          <w:tab w:val="left" w:pos="1620"/>
          <w:tab w:val="left" w:pos="1890"/>
        </w:tabs>
        <w:jc w:val="right"/>
        <w:rPr>
          <w:rFonts w:ascii="Arial" w:hAnsi="Arial"/>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9FB7FC" w14:textId="77777777" w:rsidR="00000000" w:rsidRDefault="00EE4AF9">
      <w:pPr>
        <w:tabs>
          <w:tab w:val="left" w:pos="-1123"/>
          <w:tab w:val="left" w:pos="-720"/>
          <w:tab w:val="left" w:pos="0"/>
          <w:tab w:val="left" w:pos="540"/>
          <w:tab w:val="left" w:pos="720"/>
          <w:tab w:val="left" w:pos="1620"/>
          <w:tab w:val="left" w:pos="1890"/>
        </w:tabs>
        <w:ind w:firstLine="4320"/>
        <w:rPr>
          <w:rFonts w:ascii="Arial" w:hAnsi="Arial"/>
        </w:rPr>
      </w:pPr>
      <w:r>
        <w:rPr>
          <w:rFonts w:ascii="Arial" w:hAnsi="Arial"/>
        </w:rPr>
        <w:t>Judge / Court Commissioner</w:t>
      </w:r>
    </w:p>
    <w:sectPr w:rsidR="00000000">
      <w:footerReference w:type="default" r:id="rId6"/>
      <w:footerReference w:type="first" r:id="rId7"/>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D236" w14:textId="77777777" w:rsidR="00000000" w:rsidRDefault="00EE4AF9">
      <w:r>
        <w:separator/>
      </w:r>
    </w:p>
  </w:endnote>
  <w:endnote w:type="continuationSeparator" w:id="0">
    <w:p w14:paraId="7625A1B0" w14:textId="77777777" w:rsidR="00000000" w:rsidRDefault="00E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E446" w14:textId="77777777" w:rsidR="00000000" w:rsidRDefault="00EE4AF9">
    <w:pPr>
      <w:pStyle w:val="Heading5"/>
      <w:pBdr>
        <w:top w:val="single" w:sz="18" w:space="1" w:color="000000"/>
      </w:pBdr>
    </w:pPr>
    <w:r>
      <w:t>ORDER APPOINTING GUARDIAN AD LITEM</w:t>
    </w:r>
  </w:p>
  <w:p w14:paraId="7C7947F7" w14:textId="77777777" w:rsidR="00000000" w:rsidRDefault="00EE4AF9">
    <w:pPr>
      <w:rPr>
        <w:rFonts w:ascii="Arial" w:hAnsi="Arial"/>
      </w:rPr>
    </w:pPr>
    <w:r>
      <w:rPr>
        <w:rFonts w:ascii="Arial" w:hAnsi="Arial"/>
        <w:b/>
      </w:rPr>
      <w:t>(RCW 13.34.100)</w:t>
    </w:r>
  </w:p>
  <w:p w14:paraId="53CAB65B" w14:textId="77777777" w:rsidR="00000000" w:rsidRDefault="00EE4AF9">
    <w:pPr>
      <w:pStyle w:val="Footer"/>
      <w:rPr>
        <w:rFonts w:ascii="Arial" w:hAnsi="Arial"/>
        <w:b/>
      </w:rPr>
    </w:pPr>
    <w:r>
      <w:rPr>
        <w:rFonts w:ascii="Arial" w:hAnsi="Arial"/>
        <w:b/>
        <w:snapToGrid w:val="0"/>
      </w:rPr>
      <w:t xml:space="preserve">Page </w:t>
    </w:r>
    <w:r>
      <w:rPr>
        <w:rFonts w:ascii="Arial" w:hAnsi="Arial"/>
        <w:b/>
        <w:snapToGrid w:val="0"/>
      </w:rPr>
      <w:fldChar w:fldCharType="begin"/>
    </w:r>
    <w:r>
      <w:rPr>
        <w:rFonts w:ascii="Arial" w:hAnsi="Arial"/>
        <w:b/>
        <w:snapToGrid w:val="0"/>
      </w:rPr>
      <w:instrText xml:space="preserve"> PAGE </w:instrText>
    </w:r>
    <w:r>
      <w:rPr>
        <w:rFonts w:ascii="Arial" w:hAnsi="Arial"/>
        <w:b/>
        <w:snapToGrid w:val="0"/>
      </w:rPr>
      <w:fldChar w:fldCharType="separate"/>
    </w:r>
    <w:r>
      <w:rPr>
        <w:rFonts w:ascii="Arial" w:hAnsi="Arial"/>
        <w:b/>
        <w:noProof/>
        <w:snapToGrid w:val="0"/>
      </w:rPr>
      <w:t>1</w:t>
    </w:r>
    <w:r>
      <w:rPr>
        <w:rFonts w:ascii="Arial" w:hAnsi="Arial"/>
        <w:b/>
        <w:snapToGrid w:val="0"/>
      </w:rPr>
      <w:fldChar w:fldCharType="end"/>
    </w:r>
    <w:r>
      <w:rPr>
        <w:rFonts w:ascii="Arial" w:hAnsi="Arial"/>
        <w:b/>
        <w:snapToGrid w:val="0"/>
      </w:rPr>
      <w:t xml:space="preserve"> of </w:t>
    </w:r>
    <w:r>
      <w:rPr>
        <w:rFonts w:ascii="Arial" w:hAnsi="Arial"/>
        <w:b/>
        <w:snapToGrid w:val="0"/>
      </w:rPr>
      <w:fldChar w:fldCharType="begin"/>
    </w:r>
    <w:r>
      <w:rPr>
        <w:rFonts w:ascii="Arial" w:hAnsi="Arial"/>
        <w:b/>
        <w:snapToGrid w:val="0"/>
      </w:rPr>
      <w:instrText xml:space="preserve"> NUMPAGES </w:instrText>
    </w:r>
    <w:r>
      <w:rPr>
        <w:rFonts w:ascii="Arial" w:hAnsi="Arial"/>
        <w:b/>
        <w:snapToGrid w:val="0"/>
      </w:rPr>
      <w:fldChar w:fldCharType="separate"/>
    </w:r>
    <w:r>
      <w:rPr>
        <w:rFonts w:ascii="Arial" w:hAnsi="Arial"/>
        <w:b/>
        <w:noProof/>
        <w:snapToGrid w:val="0"/>
      </w:rPr>
      <w:t>1</w:t>
    </w:r>
    <w:r>
      <w:rPr>
        <w:rFonts w:ascii="Arial" w:hAnsi="Arial"/>
        <w:b/>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AD43" w14:textId="77777777" w:rsidR="00000000" w:rsidRDefault="00EE4AF9">
    <w:pPr>
      <w:rPr>
        <w:rFonts w:ascii="Arial" w:hAnsi="Arial"/>
        <w:b/>
      </w:rPr>
    </w:pPr>
    <w:r>
      <w:rPr>
        <w:rFonts w:ascii="Arial" w:hAnsi="Arial"/>
        <w:b/>
      </w:rPr>
      <w:t>ORDER APPOINTING GUARDIAN AD LITEM</w:t>
    </w:r>
  </w:p>
  <w:p w14:paraId="624AA5A6" w14:textId="77777777" w:rsidR="00000000" w:rsidRDefault="00EE4AF9">
    <w:pPr>
      <w:rPr>
        <w:rFonts w:ascii="Arial" w:hAnsi="Arial"/>
      </w:rPr>
    </w:pPr>
    <w:r>
      <w:rPr>
        <w:rFonts w:ascii="Arial" w:hAnsi="Arial"/>
        <w:b/>
      </w:rPr>
      <w:t>(RCW 13.34.100)</w:t>
    </w:r>
  </w:p>
  <w:p w14:paraId="64C1C7FD" w14:textId="77777777" w:rsidR="00000000" w:rsidRDefault="00EE4AF9">
    <w:pPr>
      <w:pStyle w:val="Footer"/>
      <w:rPr>
        <w:rFonts w:ascii="Arial" w:hAnsi="Arial"/>
        <w:b/>
      </w:rPr>
    </w:pPr>
    <w:r>
      <w:rPr>
        <w:rFonts w:ascii="Arial" w:hAnsi="Arial"/>
        <w:b/>
        <w:snapToGrid w:val="0"/>
      </w:rPr>
      <w:t xml:space="preserve">Page </w:t>
    </w:r>
    <w:r>
      <w:rPr>
        <w:rFonts w:ascii="Arial" w:hAnsi="Arial"/>
        <w:b/>
        <w:snapToGrid w:val="0"/>
      </w:rPr>
      <w:fldChar w:fldCharType="begin"/>
    </w:r>
    <w:r>
      <w:rPr>
        <w:rFonts w:ascii="Arial" w:hAnsi="Arial"/>
        <w:b/>
        <w:snapToGrid w:val="0"/>
      </w:rPr>
      <w:instrText xml:space="preserve"> PAGE </w:instrText>
    </w:r>
    <w:r>
      <w:rPr>
        <w:rFonts w:ascii="Arial" w:hAnsi="Arial"/>
        <w:b/>
        <w:snapToGrid w:val="0"/>
      </w:rPr>
      <w:fldChar w:fldCharType="separate"/>
    </w:r>
    <w:r>
      <w:rPr>
        <w:rFonts w:ascii="Arial" w:hAnsi="Arial"/>
        <w:b/>
        <w:noProof/>
        <w:snapToGrid w:val="0"/>
      </w:rPr>
      <w:t>1</w:t>
    </w:r>
    <w:r>
      <w:rPr>
        <w:rFonts w:ascii="Arial" w:hAnsi="Arial"/>
        <w:b/>
        <w:snapToGrid w:val="0"/>
      </w:rPr>
      <w:fldChar w:fldCharType="end"/>
    </w:r>
    <w:r>
      <w:rPr>
        <w:rFonts w:ascii="Arial" w:hAnsi="Arial"/>
        <w:b/>
        <w:snapToGrid w:val="0"/>
      </w:rPr>
      <w:t xml:space="preserve"> of </w:t>
    </w:r>
    <w:r>
      <w:rPr>
        <w:rFonts w:ascii="Arial" w:hAnsi="Arial"/>
        <w:b/>
        <w:snapToGrid w:val="0"/>
      </w:rPr>
      <w:fldChar w:fldCharType="begin"/>
    </w:r>
    <w:r>
      <w:rPr>
        <w:rFonts w:ascii="Arial" w:hAnsi="Arial"/>
        <w:b/>
        <w:snapToGrid w:val="0"/>
      </w:rPr>
      <w:instrText xml:space="preserve"> NUMPAGES</w:instrText>
    </w:r>
    <w:r>
      <w:rPr>
        <w:rFonts w:ascii="Arial" w:hAnsi="Arial"/>
        <w:b/>
        <w:snapToGrid w:val="0"/>
      </w:rPr>
      <w:instrText xml:space="preserve"> </w:instrText>
    </w:r>
    <w:r>
      <w:rPr>
        <w:rFonts w:ascii="Arial" w:hAnsi="Arial"/>
        <w:b/>
        <w:snapToGrid w:val="0"/>
      </w:rPr>
      <w:fldChar w:fldCharType="separate"/>
    </w:r>
    <w:r>
      <w:rPr>
        <w:rFonts w:ascii="Arial" w:hAnsi="Arial"/>
        <w:b/>
        <w:noProof/>
        <w:snapToGrid w:val="0"/>
      </w:rPr>
      <w:t>1</w:t>
    </w:r>
    <w:r>
      <w:rPr>
        <w:rFonts w:ascii="Arial" w:hAnsi="Arial"/>
        <w:b/>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FD1C" w14:textId="77777777" w:rsidR="00000000" w:rsidRDefault="00EE4AF9">
      <w:r>
        <w:separator/>
      </w:r>
    </w:p>
  </w:footnote>
  <w:footnote w:type="continuationSeparator" w:id="0">
    <w:p w14:paraId="32993967" w14:textId="77777777" w:rsidR="00000000" w:rsidRDefault="00EE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F9"/>
    <w:rsid w:val="00EE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568FB6"/>
  <w15:chartTrackingRefBased/>
  <w15:docId w15:val="{44FAC26B-CBCB-4156-87A9-38A6312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968"/>
      </w:tabs>
      <w:outlineLvl w:val="0"/>
    </w:pPr>
    <w:rPr>
      <w:b/>
      <w:snapToGrid w:val="0"/>
      <w:sz w:val="24"/>
    </w:rPr>
  </w:style>
  <w:style w:type="paragraph" w:styleId="Heading2">
    <w:name w:val="heading 2"/>
    <w:basedOn w:val="Normal"/>
    <w:next w:val="Normal"/>
    <w:qFormat/>
    <w:pPr>
      <w:keepNext/>
      <w:pBdr>
        <w:top w:val="single" w:sz="4" w:space="1" w:color="auto"/>
      </w:pBdr>
      <w:outlineLvl w:val="1"/>
    </w:pPr>
    <w:rPr>
      <w:rFonts w:ascii="Arial" w:hAnsi="Arial"/>
      <w:b/>
    </w:rPr>
  </w:style>
  <w:style w:type="paragraph" w:styleId="Heading3">
    <w:name w:val="heading 3"/>
    <w:basedOn w:val="Normal"/>
    <w:next w:val="Normal"/>
    <w:qFormat/>
    <w:pPr>
      <w:keepNext/>
      <w:tabs>
        <w:tab w:val="center" w:pos="4968"/>
      </w:tabs>
      <w:jc w:val="center"/>
      <w:outlineLvl w:val="2"/>
    </w:pPr>
    <w:rPr>
      <w:rFonts w:ascii="Arial" w:hAnsi="Arial"/>
      <w:b/>
    </w:rPr>
  </w:style>
  <w:style w:type="paragraph" w:styleId="Heading4">
    <w:name w:val="heading 4"/>
    <w:basedOn w:val="Normal"/>
    <w:next w:val="Normal"/>
    <w:qFormat/>
    <w:pPr>
      <w:keepNext/>
      <w:tabs>
        <w:tab w:val="center" w:pos="4968"/>
      </w:tabs>
      <w:jc w:val="center"/>
      <w:outlineLvl w:val="3"/>
    </w:pPr>
    <w:rPr>
      <w:rFonts w:ascii="Arial" w:hAnsi="Arial"/>
      <w:b/>
      <w:sz w:val="24"/>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IN THE SUPERIOR COURT OF THE STATE OF WASHINGTON</vt:lpstr>
    </vt:vector>
  </TitlesOfParts>
  <Company>Benton County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SUPERIOR COURT OF THE STATE OF WASHINGTON</dc:title>
  <dc:subject/>
  <dc:creator>13823</dc:creator>
  <cp:keywords/>
  <dc:description/>
  <cp:lastModifiedBy>Rosa Garcia</cp:lastModifiedBy>
  <cp:revision>2</cp:revision>
  <cp:lastPrinted>2000-08-28T18:29:00Z</cp:lastPrinted>
  <dcterms:created xsi:type="dcterms:W3CDTF">2023-12-13T00:25:00Z</dcterms:created>
  <dcterms:modified xsi:type="dcterms:W3CDTF">2023-12-13T00:25:00Z</dcterms:modified>
</cp:coreProperties>
</file>